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E83058">
        <w:rPr>
          <w:rFonts w:ascii="Times New Roman" w:hAnsi="Times New Roman" w:cs="Times New Roman"/>
          <w:b/>
          <w:sz w:val="24"/>
          <w:szCs w:val="24"/>
        </w:rPr>
        <w:t>1</w:t>
      </w:r>
      <w:r w:rsidR="008E14D4">
        <w:rPr>
          <w:rFonts w:ascii="Times New Roman" w:hAnsi="Times New Roman" w:cs="Times New Roman"/>
          <w:b/>
          <w:sz w:val="24"/>
          <w:szCs w:val="24"/>
        </w:rPr>
        <w:t>9</w:t>
      </w:r>
      <w:r w:rsidR="00E83058">
        <w:rPr>
          <w:rFonts w:ascii="Times New Roman" w:hAnsi="Times New Roman" w:cs="Times New Roman"/>
          <w:b/>
          <w:sz w:val="24"/>
          <w:szCs w:val="24"/>
        </w:rPr>
        <w:t xml:space="preserve"> ABRIL</w:t>
      </w:r>
    </w:p>
    <w:p w:rsidR="00746538" w:rsidRDefault="00746538" w:rsidP="00B37031">
      <w:pPr>
        <w:tabs>
          <w:tab w:val="left" w:pos="8619"/>
        </w:tabs>
        <w:spacing w:after="0" w:line="240" w:lineRule="auto"/>
        <w:jc w:val="center"/>
        <w:rPr>
          <w:rFonts w:ascii="Times New Roman" w:hAnsi="Times New Roman" w:cs="Times New Roman"/>
          <w:b/>
          <w:sz w:val="24"/>
          <w:szCs w:val="24"/>
        </w:rPr>
      </w:pP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8E14D4" w:rsidRPr="00A20A05" w:rsidRDefault="008E14D4" w:rsidP="008E14D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Manuel Martinez Alcantud</w:t>
      </w: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sidRPr="008E14D4">
        <w:rPr>
          <w:rFonts w:ascii="Times New Roman" w:hAnsi="Times New Roman" w:cs="Times New Roman"/>
          <w:sz w:val="24"/>
          <w:szCs w:val="24"/>
        </w:rPr>
        <w:t>Suf. Difuntos Familia Soucase Serrador</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Vicenta y Francisco Martinez</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Virgilio Guzmán, por esposa hijos y nietos</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Difuntos de José Miguel y Celeste</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Martinez Alcantud</w:t>
      </w:r>
    </w:p>
    <w:p w:rsidR="008E14D4" w:rsidRP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Acción de Gracias a San </w:t>
      </w:r>
      <w:r w:rsidR="009D5E6C">
        <w:rPr>
          <w:rFonts w:ascii="Times New Roman" w:hAnsi="Times New Roman" w:cs="Times New Roman"/>
          <w:sz w:val="24"/>
          <w:szCs w:val="24"/>
        </w:rPr>
        <w:t>Nicolás</w:t>
      </w:r>
    </w:p>
    <w:p w:rsidR="00E83058" w:rsidRDefault="00E83058"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8305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C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244AA">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8E14D4">
        <w:rPr>
          <w:rFonts w:ascii="Times New Roman" w:hAnsi="Times New Roman" w:cs="Times New Roman"/>
          <w:b/>
          <w:sz w:val="24"/>
          <w:szCs w:val="24"/>
        </w:rPr>
        <w:t>20</w:t>
      </w:r>
      <w:r>
        <w:rPr>
          <w:rFonts w:ascii="Times New Roman" w:hAnsi="Times New Roman" w:cs="Times New Roman"/>
          <w:b/>
          <w:sz w:val="24"/>
          <w:szCs w:val="24"/>
        </w:rPr>
        <w:t xml:space="preserve"> ABRIL</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E83058">
        <w:rPr>
          <w:rFonts w:ascii="Times New Roman" w:hAnsi="Times New Roman" w:cs="Times New Roman"/>
          <w:sz w:val="24"/>
          <w:szCs w:val="24"/>
        </w:rPr>
        <w:t>vocaciones a la vida consagrada</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203167">
      <w:pPr>
        <w:widowControl w:val="0"/>
        <w:autoSpaceDE w:val="0"/>
        <w:autoSpaceDN w:val="0"/>
        <w:adjustRightInd w:val="0"/>
        <w:spacing w:after="0" w:line="240" w:lineRule="auto"/>
        <w:rPr>
          <w:rFonts w:ascii="Times New Roman" w:hAnsi="Times New Roman" w:cs="Times New Roman"/>
          <w:b/>
          <w:sz w:val="24"/>
          <w:szCs w:val="24"/>
        </w:rPr>
      </w:pPr>
    </w:p>
    <w:p w:rsidR="00E83058" w:rsidRDefault="008E14D4" w:rsidP="00CA6CE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ANIVERSARIO GENERAL</w:t>
      </w:r>
    </w:p>
    <w:p w:rsidR="008E14D4" w:rsidRPr="008E14D4" w:rsidRDefault="008E14D4" w:rsidP="00CA6CED">
      <w:pPr>
        <w:widowControl w:val="0"/>
        <w:autoSpaceDE w:val="0"/>
        <w:autoSpaceDN w:val="0"/>
        <w:adjustRightInd w:val="0"/>
        <w:spacing w:after="0" w:line="240" w:lineRule="auto"/>
        <w:rPr>
          <w:rFonts w:ascii="Times New Roman" w:hAnsi="Times New Roman" w:cs="Times New Roman"/>
          <w:sz w:val="24"/>
          <w:szCs w:val="24"/>
        </w:rPr>
      </w:pPr>
      <w:r w:rsidRPr="008E14D4">
        <w:rPr>
          <w:rFonts w:ascii="Times New Roman" w:hAnsi="Times New Roman" w:cs="Times New Roman"/>
          <w:sz w:val="24"/>
          <w:szCs w:val="24"/>
        </w:rPr>
        <w:t>Suf. Eleuterio Matéu Company, por su familia</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D1C71" w:rsidRDefault="00F3048E"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8E14D4">
        <w:rPr>
          <w:rFonts w:ascii="Times New Roman" w:hAnsi="Times New Roman" w:cs="Times New Roman"/>
          <w:b/>
          <w:sz w:val="24"/>
          <w:szCs w:val="24"/>
        </w:rPr>
        <w:t>21</w:t>
      </w:r>
      <w:r w:rsidR="00E83058">
        <w:rPr>
          <w:rFonts w:ascii="Times New Roman" w:hAnsi="Times New Roman" w:cs="Times New Roman"/>
          <w:b/>
          <w:sz w:val="24"/>
          <w:szCs w:val="24"/>
        </w:rPr>
        <w:t xml:space="preserve"> ABRIL</w:t>
      </w:r>
    </w:p>
    <w:p w:rsidR="008E14D4" w:rsidRDefault="008E14D4"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San Anselmo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83058">
        <w:rPr>
          <w:rFonts w:ascii="Times New Roman" w:hAnsi="Times New Roman" w:cs="Times New Roman"/>
          <w:b/>
          <w:sz w:val="24"/>
          <w:szCs w:val="24"/>
        </w:rPr>
        <w:t xml:space="preserve">SANTO ROSARIO </w:t>
      </w:r>
      <w:r w:rsidR="00E83058" w:rsidRPr="00E83058">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E83058"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José García Muñoz</w:t>
      </w:r>
    </w:p>
    <w:p w:rsidR="008E14D4"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M Josefa Almenar Moreno</w:t>
      </w:r>
    </w:p>
    <w:p w:rsidR="008E14D4"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Baviera Company, por su hijo</w:t>
      </w:r>
    </w:p>
    <w:p w:rsidR="008E14D4"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8E14D4"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Enrique Sanchis Sánchez</w:t>
      </w:r>
    </w:p>
    <w:p w:rsidR="008E14D4" w:rsidRDefault="008E14D4"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Juan Gerardo Andreae, por familia Ruiz Ferrer</w:t>
      </w:r>
    </w:p>
    <w:p w:rsidR="00E83058" w:rsidRDefault="00E83058"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8E14D4">
        <w:rPr>
          <w:rFonts w:ascii="Times New Roman" w:hAnsi="Times New Roman" w:cs="Times New Roman"/>
          <w:b/>
          <w:sz w:val="24"/>
          <w:szCs w:val="24"/>
        </w:rPr>
        <w:t>22</w:t>
      </w:r>
      <w:r w:rsidR="00ED1C71">
        <w:rPr>
          <w:rFonts w:ascii="Times New Roman" w:hAnsi="Times New Roman" w:cs="Times New Roman"/>
          <w:b/>
          <w:sz w:val="24"/>
          <w:szCs w:val="24"/>
        </w:rPr>
        <w:t xml:space="preserve"> ABRIL</w:t>
      </w:r>
    </w:p>
    <w:p w:rsidR="00E83058" w:rsidRDefault="00E83058" w:rsidP="003740CD">
      <w:pPr>
        <w:tabs>
          <w:tab w:val="left" w:pos="8619"/>
        </w:tabs>
        <w:spacing w:after="0" w:line="240" w:lineRule="auto"/>
        <w:ind w:right="-71"/>
        <w:jc w:val="center"/>
        <w:rPr>
          <w:rFonts w:ascii="Times New Roman" w:hAnsi="Times New Roman" w:cs="Times New Roman"/>
          <w:b/>
          <w:sz w:val="24"/>
          <w:szCs w:val="24"/>
        </w:rPr>
      </w:pPr>
    </w:p>
    <w:p w:rsidR="00E83058"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83058" w:rsidRPr="00A20A05" w:rsidRDefault="00E83058" w:rsidP="00E8305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D77F5">
        <w:rPr>
          <w:rFonts w:ascii="Times New Roman" w:hAnsi="Times New Roman" w:cs="Times New Roman"/>
          <w:sz w:val="24"/>
          <w:szCs w:val="24"/>
        </w:rPr>
        <w:t>vocaciones al ministerio sacerdotal</w:t>
      </w:r>
    </w:p>
    <w:p w:rsidR="00BD77F5"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D77F5"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Albina Serrador Sanz</w:t>
      </w:r>
    </w:p>
    <w:p w:rsidR="008E14D4"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8E14D4" w:rsidRPr="00BD77F5"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Tordera Andreu, por sus amigos</w:t>
      </w:r>
    </w:p>
    <w:p w:rsidR="00445C90" w:rsidRDefault="00445C90" w:rsidP="00746538">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8E14D4">
        <w:rPr>
          <w:rFonts w:ascii="Times New Roman" w:hAnsi="Times New Roman" w:cs="Times New Roman"/>
          <w:b/>
          <w:sz w:val="24"/>
          <w:szCs w:val="24"/>
        </w:rPr>
        <w:t>23</w:t>
      </w:r>
      <w:r w:rsidR="00445C90">
        <w:rPr>
          <w:rFonts w:ascii="Times New Roman" w:hAnsi="Times New Roman" w:cs="Times New Roman"/>
          <w:b/>
          <w:sz w:val="24"/>
          <w:szCs w:val="24"/>
        </w:rPr>
        <w:t xml:space="preserve"> </w:t>
      </w:r>
      <w:r w:rsidR="003244AA">
        <w:rPr>
          <w:rFonts w:ascii="Times New Roman" w:hAnsi="Times New Roman" w:cs="Times New Roman"/>
          <w:b/>
          <w:sz w:val="24"/>
          <w:szCs w:val="24"/>
        </w:rPr>
        <w:t>ABRIL</w:t>
      </w:r>
    </w:p>
    <w:p w:rsidR="008E14D4" w:rsidRDefault="008E14D4"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Jorge</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D77F5">
      <w:pPr>
        <w:widowControl w:val="0"/>
        <w:autoSpaceDE w:val="0"/>
        <w:autoSpaceDN w:val="0"/>
        <w:adjustRightInd w:val="0"/>
        <w:spacing w:after="0" w:line="240" w:lineRule="auto"/>
        <w:rPr>
          <w:rFonts w:ascii="Times New Roman" w:hAnsi="Times New Roman" w:cs="Times New Roman"/>
          <w:b/>
          <w:sz w:val="24"/>
          <w:szCs w:val="24"/>
        </w:rPr>
      </w:pP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D77F5" w:rsidRPr="00A20A05" w:rsidRDefault="00BD77F5" w:rsidP="00BD77F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D77F5" w:rsidRDefault="00BD77F5" w:rsidP="008E14D4">
      <w:pPr>
        <w:widowControl w:val="0"/>
        <w:autoSpaceDE w:val="0"/>
        <w:autoSpaceDN w:val="0"/>
        <w:adjustRightInd w:val="0"/>
        <w:spacing w:after="0" w:line="240" w:lineRule="auto"/>
        <w:rPr>
          <w:rFonts w:ascii="Times New Roman" w:hAnsi="Times New Roman" w:cs="Times New Roman"/>
          <w:sz w:val="24"/>
          <w:szCs w:val="24"/>
        </w:rPr>
      </w:pPr>
      <w:r w:rsidRPr="00BD77F5">
        <w:rPr>
          <w:rFonts w:ascii="Times New Roman" w:hAnsi="Times New Roman" w:cs="Times New Roman"/>
          <w:sz w:val="24"/>
          <w:szCs w:val="24"/>
        </w:rPr>
        <w:t xml:space="preserve">Suf. </w:t>
      </w:r>
      <w:r w:rsidR="008E14D4">
        <w:rPr>
          <w:rFonts w:ascii="Times New Roman" w:hAnsi="Times New Roman" w:cs="Times New Roman"/>
          <w:sz w:val="24"/>
          <w:szCs w:val="24"/>
        </w:rPr>
        <w:t>José Martí Martinez</w:t>
      </w:r>
    </w:p>
    <w:p w:rsidR="008E14D4" w:rsidRDefault="008E14D4"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8E14D4" w:rsidRPr="008E14D4" w:rsidRDefault="008E14D4" w:rsidP="008E14D4">
      <w:pPr>
        <w:widowControl w:val="0"/>
        <w:autoSpaceDE w:val="0"/>
        <w:autoSpaceDN w:val="0"/>
        <w:adjustRightInd w:val="0"/>
        <w:spacing w:after="0" w:line="240" w:lineRule="auto"/>
        <w:rPr>
          <w:rFonts w:ascii="Times New Roman" w:hAnsi="Times New Roman" w:cs="Times New Roman"/>
          <w:smallCaps/>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w:t>
      </w:r>
      <w:r w:rsidR="00BD77F5">
        <w:rPr>
          <w:rFonts w:ascii="Times New Roman" w:hAnsi="Times New Roman" w:cs="Times New Roman"/>
          <w:b/>
          <w:sz w:val="24"/>
          <w:szCs w:val="24"/>
        </w:rPr>
        <w:t xml:space="preserve"> </w:t>
      </w:r>
      <w:r w:rsidR="008E14D4">
        <w:rPr>
          <w:rFonts w:ascii="Times New Roman" w:hAnsi="Times New Roman" w:cs="Times New Roman"/>
          <w:b/>
          <w:sz w:val="24"/>
          <w:szCs w:val="24"/>
        </w:rPr>
        <w:t>24</w:t>
      </w:r>
      <w:r w:rsidR="003244AA">
        <w:rPr>
          <w:rFonts w:ascii="Times New Roman" w:hAnsi="Times New Roman" w:cs="Times New Roman"/>
          <w:b/>
          <w:sz w:val="24"/>
          <w:szCs w:val="24"/>
        </w:rPr>
        <w:t xml:space="preserve"> ABRIL</w:t>
      </w:r>
    </w:p>
    <w:p w:rsidR="008E14D4" w:rsidRDefault="008E14D4"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Aniversario de la Muerte de la Hna. Raga</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BD77F5" w:rsidRDefault="00746538"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 a la Hna. Raga</w:t>
      </w:r>
    </w:p>
    <w:p w:rsidR="00BD77F5" w:rsidRP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445C90">
        <w:rPr>
          <w:rFonts w:ascii="Times New Roman" w:hAnsi="Times New Roman" w:cs="Times New Roman"/>
          <w:b/>
          <w:sz w:val="24"/>
          <w:szCs w:val="24"/>
        </w:rPr>
        <w:t xml:space="preserve"> </w:t>
      </w:r>
      <w:r w:rsidR="00746538">
        <w:rPr>
          <w:rFonts w:ascii="Times New Roman" w:hAnsi="Times New Roman" w:cs="Times New Roman"/>
          <w:b/>
          <w:sz w:val="24"/>
          <w:szCs w:val="24"/>
        </w:rPr>
        <w:t>25</w:t>
      </w:r>
      <w:r w:rsidR="00C518ED">
        <w:rPr>
          <w:rFonts w:ascii="Times New Roman" w:hAnsi="Times New Roman" w:cs="Times New Roman"/>
          <w:b/>
          <w:sz w:val="24"/>
          <w:szCs w:val="24"/>
        </w:rPr>
        <w:t xml:space="preserve"> </w:t>
      </w:r>
      <w:r w:rsidR="00E337B9">
        <w:rPr>
          <w:rFonts w:ascii="Times New Roman" w:hAnsi="Times New Roman" w:cs="Times New Roman"/>
          <w:b/>
          <w:sz w:val="24"/>
          <w:szCs w:val="24"/>
        </w:rPr>
        <w:t>ABRIL</w:t>
      </w:r>
    </w:p>
    <w:p w:rsidR="003244AA" w:rsidRDefault="0074653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IV Domingo de Pascua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Pr="00445C90" w:rsidRDefault="00445C90" w:rsidP="00B37031">
      <w:pPr>
        <w:widowControl w:val="0"/>
        <w:autoSpaceDE w:val="0"/>
        <w:autoSpaceDN w:val="0"/>
        <w:adjustRightInd w:val="0"/>
        <w:spacing w:after="0" w:line="240" w:lineRule="auto"/>
        <w:ind w:right="-71"/>
        <w:rPr>
          <w:rFonts w:ascii="Times New Roman" w:hAnsi="Times New Roman" w:cs="Times New Roman"/>
          <w:sz w:val="24"/>
          <w:szCs w:val="24"/>
        </w:rPr>
      </w:pPr>
      <w:r w:rsidRPr="00445C90">
        <w:rPr>
          <w:rFonts w:ascii="Times New Roman" w:hAnsi="Times New Roman" w:cs="Times New Roman"/>
          <w:sz w:val="24"/>
          <w:szCs w:val="24"/>
        </w:rPr>
        <w:t xml:space="preserve">Suf. </w:t>
      </w:r>
      <w:r w:rsidR="00746538">
        <w:rPr>
          <w:rFonts w:ascii="Times New Roman" w:hAnsi="Times New Roman" w:cs="Times New Roman"/>
          <w:sz w:val="24"/>
          <w:szCs w:val="24"/>
        </w:rPr>
        <w:t>José Mª Alabarta Valero, por su hijo</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746538" w:rsidRDefault="00B37031"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SANTA MISA </w:t>
      </w:r>
      <w:r w:rsidR="00746538">
        <w:rPr>
          <w:rFonts w:ascii="Times New Roman" w:hAnsi="Times New Roman" w:cs="Times New Roman"/>
          <w:b/>
          <w:sz w:val="24"/>
          <w:szCs w:val="24"/>
        </w:rPr>
        <w:t>Acción de Gracias a la Virgen</w:t>
      </w:r>
      <w:r w:rsidR="00251B4D">
        <w:rPr>
          <w:rFonts w:ascii="Times New Roman" w:hAnsi="Times New Roman" w:cs="Times New Roman"/>
          <w:b/>
          <w:sz w:val="24"/>
          <w:szCs w:val="24"/>
        </w:rPr>
        <w:t xml:space="preserve"> de </w:t>
      </w:r>
      <w:r w:rsidR="00746538">
        <w:rPr>
          <w:rFonts w:ascii="Times New Roman" w:hAnsi="Times New Roman" w:cs="Times New Roman"/>
          <w:b/>
          <w:sz w:val="24"/>
          <w:szCs w:val="24"/>
        </w:rPr>
        <w:t xml:space="preserve"> Montserrat por las clavariesas</w:t>
      </w:r>
    </w:p>
    <w:p w:rsidR="00746538" w:rsidRDefault="00746538" w:rsidP="00B37031">
      <w:pPr>
        <w:widowControl w:val="0"/>
        <w:autoSpaceDE w:val="0"/>
        <w:autoSpaceDN w:val="0"/>
        <w:adjustRightInd w:val="0"/>
        <w:spacing w:after="0" w:line="240" w:lineRule="auto"/>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445C90" w:rsidRPr="00D22B37" w:rsidRDefault="00445C90" w:rsidP="00445C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Purísima Sangre</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360BF" w:rsidRDefault="002360BF" w:rsidP="00F45118">
      <w:pPr>
        <w:spacing w:before="100" w:beforeAutospacing="1" w:after="100" w:afterAutospacing="1" w:line="240" w:lineRule="auto"/>
        <w:jc w:val="both"/>
        <w:rPr>
          <w:rFonts w:ascii="Times New Roman" w:eastAsia="Times New Roman" w:hAnsi="Times New Roman" w:cs="Times New Roman"/>
          <w:color w:val="FF0000"/>
        </w:rPr>
      </w:pPr>
    </w:p>
    <w:p w:rsidR="002360BF" w:rsidRPr="0002011B" w:rsidRDefault="002360BF" w:rsidP="002360BF">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18 de abril de </w:t>
      </w:r>
      <w:r w:rsidRPr="0002011B">
        <w:rPr>
          <w:rFonts w:ascii="Arial Narrow" w:hAnsi="Arial Narrow"/>
          <w:color w:val="0070C0"/>
        </w:rPr>
        <w:t>202</w:t>
      </w:r>
      <w:r>
        <w:rPr>
          <w:rFonts w:ascii="Arial Narrow" w:hAnsi="Arial Narrow"/>
          <w:color w:val="0070C0"/>
        </w:rPr>
        <w:t>1</w:t>
      </w:r>
    </w:p>
    <w:p w:rsidR="002360BF" w:rsidRPr="00BA6265" w:rsidRDefault="002360BF" w:rsidP="002360BF">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360BF" w:rsidRDefault="002360BF" w:rsidP="002360BF">
      <w:pPr>
        <w:spacing w:after="0" w:line="240" w:lineRule="auto"/>
        <w:jc w:val="both"/>
        <w:rPr>
          <w:sz w:val="23"/>
          <w:szCs w:val="23"/>
        </w:rPr>
      </w:pPr>
      <w:r w:rsidRPr="008422DB">
        <w:rPr>
          <w:color w:val="4F81BD" w:themeColor="accent1"/>
        </w:rPr>
        <w:t xml:space="preserve">@Pontifex_es </w:t>
      </w:r>
      <w:r w:rsidRPr="007D57DC">
        <w:rPr>
          <w:sz w:val="23"/>
          <w:szCs w:val="23"/>
        </w:rPr>
        <w:t>Dejémonos resucitar por la paz, el perdón y las llagas de Jesús misericordioso. Sólo así la fe estará viva. Sólo así anunciaremos el Evangelio de Dios, que es Evangelio de misericordia.</w:t>
      </w:r>
    </w:p>
    <w:p w:rsidR="002360BF" w:rsidRDefault="002360BF" w:rsidP="002360BF">
      <w:pPr>
        <w:spacing w:after="0" w:line="240" w:lineRule="auto"/>
        <w:jc w:val="both"/>
        <w:rPr>
          <w:sz w:val="23"/>
          <w:szCs w:val="23"/>
        </w:rPr>
      </w:pPr>
    </w:p>
    <w:p w:rsidR="002360BF" w:rsidRPr="0006494F" w:rsidRDefault="002360BF" w:rsidP="002360BF">
      <w:pPr>
        <w:spacing w:after="0" w:line="240" w:lineRule="auto"/>
        <w:jc w:val="both"/>
        <w:rPr>
          <w:rFonts w:ascii="Tahoma" w:hAnsi="Tahoma" w:cs="Tahoma"/>
          <w:b/>
          <w:iCs/>
          <w:sz w:val="28"/>
          <w:szCs w:val="28"/>
        </w:rPr>
      </w:pPr>
      <w:r>
        <w:rPr>
          <w:noProof/>
          <w:lang w:eastAsia="es-ES"/>
        </w:rPr>
        <w:drawing>
          <wp:anchor distT="0" distB="0" distL="114300" distR="114300" simplePos="0" relativeHeight="251659264" behindDoc="1" locked="0" layoutInCell="1" allowOverlap="1">
            <wp:simplePos x="0" y="0"/>
            <wp:positionH relativeFrom="margin">
              <wp:align>left</wp:align>
            </wp:positionH>
            <wp:positionV relativeFrom="paragraph">
              <wp:posOffset>6985</wp:posOffset>
            </wp:positionV>
            <wp:extent cx="2308860" cy="3070860"/>
            <wp:effectExtent l="0" t="0" r="0" b="0"/>
            <wp:wrapTight wrapText="bothSides">
              <wp:wrapPolygon edited="0">
                <wp:start x="0" y="0"/>
                <wp:lineTo x="0" y="21439"/>
                <wp:lineTo x="21386" y="21439"/>
                <wp:lineTo x="21386" y="0"/>
                <wp:lineTo x="0" y="0"/>
              </wp:wrapPolygon>
            </wp:wrapTight>
            <wp:docPr id="2" name="Imagen 2" descr="El fantasma y el miedo a la Vida (Lucas 24, 35-48) – A la luz de la Pala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fantasma y el miedo a la Vida (Lucas 24, 35-48) – A la luz de la Palabra"/>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8860" cy="3070860"/>
                    </a:xfrm>
                    <a:prstGeom prst="rect">
                      <a:avLst/>
                    </a:prstGeom>
                    <a:noFill/>
                    <a:ln>
                      <a:noFill/>
                    </a:ln>
                  </pic:spPr>
                </pic:pic>
              </a:graphicData>
            </a:graphic>
          </wp:anchor>
        </w:drawing>
      </w:r>
      <w:r w:rsidRPr="00D42F08">
        <w:rPr>
          <w:rFonts w:ascii="Arial Narrow" w:hAnsi="Arial Narrow"/>
          <w:b/>
          <w:iCs/>
          <w:color w:val="008000"/>
          <w:sz w:val="24"/>
          <w:szCs w:val="24"/>
        </w:rPr>
        <w:t>COMENTARIO al EVANGELIO</w:t>
      </w:r>
      <w:r>
        <w:rPr>
          <w:rFonts w:ascii="Arial Narrow" w:hAnsi="Arial Narrow"/>
          <w:color w:val="006600"/>
          <w:sz w:val="24"/>
          <w:szCs w:val="24"/>
        </w:rPr>
        <w:t>Lc 24,35-48</w:t>
      </w:r>
      <w:r w:rsidRPr="0006494F">
        <w:rPr>
          <w:rFonts w:ascii="Tahoma" w:hAnsi="Tahoma" w:cs="Tahoma"/>
        </w:rPr>
        <w:t xml:space="preserve">- </w:t>
      </w:r>
      <w:r w:rsidRPr="002360BF">
        <w:rPr>
          <w:rFonts w:ascii="Verdana" w:hAnsi="Verdana"/>
          <w:color w:val="00B0F0"/>
          <w:shd w:val="clear" w:color="auto" w:fill="F3F3F4"/>
        </w:rPr>
        <w:t>La lectura del texto lucano quiere enlazar, a su manera, con el del domingo pasado (el evangelio de Tomás), ya que todo el capítulo lucano es una pedagogía de las experiencias decisivas de la presencia del Viviente, Jesús el crucificado, en la comunidad. El que se mencione en esta escena el reconocimiento que hicieron los discípulos de Emaús al partir el pan, viene a ser una introducción sugerente para dar a entender que el resucitado se «presenta» en momentos determinados entre los suyos con una fuerza irresistible. El relato de hoy es difícil, porque en él se trabaja con elementos dialécticos: Jesús no es un fantasma, enseña sus heridas, come con ellos... pero no se puede tocar como una imagen; pasa a través de las puertas cerradas. Hay una apologética de la resurrección de Jesús: el resucitado es la misma persona, pero no tiene la misma “corporeidad”. La resurrección no es una “idea” o un invento de los suyos. Esta forma semiótica, simbólica, de presentar las cosas, pretende afirmar una realidad profunda: el Señor está vivo; las experiencias que tiene con los discípulos (aunque exageradas por la polémica apologética de que los cristianos habían inventado todo esto) les fascina, pero no para concebirlas en términos de fantasía sobre la resurrección, sino para convencerles que ahora les toca a ellos proseguir su causa, anunciar la salvación y el perdón de los pecados. Creer en la resurrección de Jesús sin estas consecuencias sería como creer en cosas de espíritus. Pero no se trata de eso, sino de creer en la realidad profunda de que el crucificado está vivo, y ahora les envía a salvar a todos los hombres. Hoy está planteado en el evangelio la realidad y el sentido de las apariciones del resucitado y debemos ser valientes para “predicar y proclamar” que las apariciones de Jesús a los suyos no pueden ser entendidas como una vuelta a esta vida para que los suyos lo reconocieran. Se hizo presente de otra manera y ellos lo experimentaron tal como eran ellos y tal como sentían. Esto es lo que pasa en estas experiencias extraordinarias en las que Dios interviene. Jesús no podía comer, porque un resucitado, si pudiera comer, no habría resucitado verdaderamente. Las comidas de las que se quiere hablar en nuestro texto hacen referencia a las comidas eucarísticas en las que recordando lo que Jesús había hecho con ellos, ahora notan su presencia nueva. En definitiva: la “corporeidad” de las apariciones de Jesús a sus discípulos no es material o física, sino que reclama una realidad nueva como expresión de la persona que tiene una vida nueva y que se relaciona, también, de forma nueva con los suyos. Esta capacidad nueva de relación de Jesús con los suyos y de éstos con el resucitado es lo que merece la pena por encima de cualquier otra cosa.</w:t>
      </w:r>
    </w:p>
    <w:p w:rsidR="002360BF" w:rsidRDefault="002360BF" w:rsidP="002360BF"/>
    <w:p w:rsidR="002360BF" w:rsidRPr="006A3749" w:rsidRDefault="002360BF" w:rsidP="002360BF">
      <w:pPr>
        <w:shd w:val="clear" w:color="auto" w:fill="FFFFFF"/>
        <w:spacing w:before="100" w:beforeAutospacing="1" w:after="100" w:afterAutospacing="1" w:line="240" w:lineRule="auto"/>
        <w:jc w:val="both"/>
        <w:rPr>
          <w:rFonts w:ascii="Tahoma" w:eastAsia="Times New Roman" w:hAnsi="Tahoma" w:cs="Tahoma"/>
          <w:color w:val="000000"/>
        </w:rPr>
      </w:pPr>
      <w:r>
        <w:rPr>
          <w:rFonts w:ascii="Tahoma" w:eastAsia="Times New Roman" w:hAnsi="Tahoma" w:cs="Tahoma"/>
          <w:b/>
          <w:bCs/>
          <w:color w:val="000000"/>
        </w:rPr>
        <w:t>Enseñanzas del</w:t>
      </w:r>
      <w:r w:rsidRPr="006A3749">
        <w:rPr>
          <w:rFonts w:ascii="Tahoma" w:eastAsia="Times New Roman" w:hAnsi="Tahoma" w:cs="Tahoma"/>
          <w:b/>
          <w:bCs/>
          <w:color w:val="000000"/>
        </w:rPr>
        <w:t xml:space="preserve"> Santo Padre</w:t>
      </w:r>
      <w:r>
        <w:rPr>
          <w:rFonts w:ascii="Tahoma" w:eastAsia="Times New Roman" w:hAnsi="Tahoma" w:cs="Tahoma"/>
          <w:b/>
          <w:bCs/>
          <w:color w:val="000000"/>
        </w:rPr>
        <w:t xml:space="preserve"> Papa Francisco</w:t>
      </w:r>
    </w:p>
    <w:p w:rsidR="002360BF" w:rsidRPr="002360BF" w:rsidRDefault="002360BF" w:rsidP="002360BF">
      <w:pPr>
        <w:shd w:val="clear" w:color="auto" w:fill="FFFFFF"/>
        <w:spacing w:after="0" w:line="240" w:lineRule="auto"/>
        <w:outlineLvl w:val="1"/>
        <w:rPr>
          <w:rFonts w:ascii="Museo Sans Cyrl" w:eastAsia="Times New Roman" w:hAnsi="Museo Sans Cyrl" w:cs="Times New Roman"/>
          <w:color w:val="FF0000"/>
          <w:sz w:val="36"/>
          <w:szCs w:val="36"/>
        </w:rPr>
      </w:pPr>
      <w:r w:rsidRPr="002360BF">
        <w:rPr>
          <w:rFonts w:ascii="Museo Sans Cyrl" w:eastAsia="Times New Roman" w:hAnsi="Museo Sans Cyrl" w:cs="Times New Roman"/>
          <w:b/>
          <w:bCs/>
          <w:color w:val="FF0000"/>
          <w:sz w:val="36"/>
          <w:szCs w:val="36"/>
        </w:rPr>
        <w:t>Iglesia "escuela de oración"</w:t>
      </w:r>
    </w:p>
    <w:p w:rsidR="002360BF" w:rsidRPr="002360BF" w:rsidRDefault="002360BF" w:rsidP="002360BF">
      <w:pPr>
        <w:shd w:val="clear" w:color="auto" w:fill="FFFFFF"/>
        <w:spacing w:after="0" w:line="240" w:lineRule="auto"/>
        <w:jc w:val="both"/>
        <w:rPr>
          <w:rFonts w:ascii="Verdana" w:eastAsia="Times New Roman" w:hAnsi="Verdana" w:cs="Times New Roman"/>
          <w:color w:val="FF0000"/>
        </w:rPr>
      </w:pPr>
      <w:r w:rsidRPr="002360BF">
        <w:rPr>
          <w:rFonts w:ascii="Verdana" w:eastAsia="Times New Roman" w:hAnsi="Verdana" w:cs="Times New Roman"/>
          <w:color w:val="FF0000"/>
        </w:rPr>
        <w:t>En su catequesis pronunciada en italiano, el Santo Padre reflexionó sobre la Iglesia como "escuela de oración", ese don que en la infancia "hemos recibido con sencillez"-dijo Francisco-  "nos damos cuenta de que es un patrimonio grande y muy rico, y que la experiencia de la oración merece ser profundizada cada vez más"</w:t>
      </w:r>
      <w:r w:rsidRPr="002360BF">
        <w:rPr>
          <w:rFonts w:ascii="Verdana" w:eastAsia="Times New Roman" w:hAnsi="Verdana" w:cs="Times New Roman"/>
          <w:i/>
          <w:iCs/>
          <w:color w:val="FF0000"/>
        </w:rPr>
        <w:t> (cfr ibid., 2688).</w:t>
      </w:r>
      <w:r w:rsidRPr="002360BF">
        <w:rPr>
          <w:rFonts w:ascii="Verdana" w:eastAsia="Times New Roman" w:hAnsi="Verdana" w:cs="Times New Roman"/>
          <w:color w:val="FF0000"/>
        </w:rPr>
        <w:t>En este contexto, el Pontífice recordó que es precisamente en la infancia cuando muchos de los fieles aprenden "a silabear las primeras oraciones" junto con los padres o los abuelos.</w:t>
      </w:r>
    </w:p>
    <w:p w:rsidR="002360BF" w:rsidRPr="002360BF" w:rsidRDefault="002360BF" w:rsidP="002360BF">
      <w:pPr>
        <w:shd w:val="clear" w:color="auto" w:fill="FFFFFF"/>
        <w:spacing w:line="420" w:lineRule="atLeast"/>
        <w:jc w:val="both"/>
        <w:rPr>
          <w:rFonts w:ascii="Verdana" w:eastAsia="Times New Roman" w:hAnsi="Verdana" w:cs="Times New Roman"/>
          <w:i/>
          <w:iCs/>
          <w:color w:val="FF0000"/>
        </w:rPr>
      </w:pPr>
      <w:r w:rsidRPr="002360BF">
        <w:rPr>
          <w:rFonts w:ascii="Verdana" w:eastAsia="Times New Roman" w:hAnsi="Verdana" w:cs="Times New Roman"/>
          <w:i/>
          <w:iCs/>
          <w:color w:val="FF0000"/>
        </w:rPr>
        <w:t>“Quizá custodiamos el recuerdo de la madre y del padre que nos enseñaban a recitar las oraciones antes de ir a dormir. Esos momentos de recogimiento son a menudo aquellos en los que los padres escuchan de los hijos alguna confidencia íntima y pueden dar su consejo inspirado en el Evangelio. Hace bien recordarlos”</w:t>
      </w:r>
    </w:p>
    <w:sectPr w:rsidR="002360BF" w:rsidRPr="002360BF"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618" w:rsidRDefault="00AB0618" w:rsidP="00153BE5">
      <w:pPr>
        <w:spacing w:after="0" w:line="240" w:lineRule="auto"/>
      </w:pPr>
      <w:r>
        <w:separator/>
      </w:r>
    </w:p>
  </w:endnote>
  <w:endnote w:type="continuationSeparator" w:id="1">
    <w:p w:rsidR="00AB0618" w:rsidRDefault="00AB061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Sans Cyrl">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618" w:rsidRDefault="00AB0618" w:rsidP="00153BE5">
      <w:pPr>
        <w:spacing w:after="0" w:line="240" w:lineRule="auto"/>
      </w:pPr>
      <w:r>
        <w:separator/>
      </w:r>
    </w:p>
  </w:footnote>
  <w:footnote w:type="continuationSeparator" w:id="1">
    <w:p w:rsidR="00AB0618" w:rsidRDefault="00AB061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83058" w:rsidP="008E14D4">
              <w:pPr>
                <w:pStyle w:val="Encabezado"/>
                <w:rPr>
                  <w:color w:val="FFFFFF" w:themeColor="background1"/>
                </w:rPr>
              </w:pPr>
              <w:r>
                <w:rPr>
                  <w:sz w:val="24"/>
                  <w:szCs w:val="24"/>
                </w:rPr>
                <w:t>1</w:t>
              </w:r>
              <w:r w:rsidR="008E14D4">
                <w:rPr>
                  <w:sz w:val="24"/>
                  <w:szCs w:val="24"/>
                </w:rPr>
                <w:t>9</w:t>
              </w:r>
              <w:r w:rsidR="003D74F1">
                <w:rPr>
                  <w:sz w:val="24"/>
                  <w:szCs w:val="24"/>
                </w:rPr>
                <w:t xml:space="preserve"> </w:t>
              </w:r>
              <w:r w:rsidR="00ED1C71">
                <w:rPr>
                  <w:sz w:val="24"/>
                  <w:szCs w:val="24"/>
                </w:rPr>
                <w:t xml:space="preserve">al </w:t>
              </w:r>
              <w:r w:rsidR="008E14D4">
                <w:rPr>
                  <w:sz w:val="24"/>
                  <w:szCs w:val="24"/>
                </w:rPr>
                <w:t>25</w:t>
              </w:r>
              <w:r w:rsidR="00ED1C71">
                <w:rPr>
                  <w:sz w:val="24"/>
                  <w:szCs w:val="24"/>
                </w:rPr>
                <w:t xml:space="preserve"> de Abril</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61826"/>
  </w:hdrShapeDefaults>
  <w:footnotePr>
    <w:footnote w:id="0"/>
    <w:footnote w:id="1"/>
  </w:footnotePr>
  <w:endnotePr>
    <w:endnote w:id="0"/>
    <w:endnote w:id="1"/>
  </w:endnotePr>
  <w:compat/>
  <w:rsids>
    <w:rsidRoot w:val="00153BE5"/>
    <w:rsid w:val="00001F0D"/>
    <w:rsid w:val="00006B71"/>
    <w:rsid w:val="000070E4"/>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2CC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1E310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360BF"/>
    <w:rsid w:val="00240C96"/>
    <w:rsid w:val="00240E62"/>
    <w:rsid w:val="00241739"/>
    <w:rsid w:val="00241E46"/>
    <w:rsid w:val="00243F40"/>
    <w:rsid w:val="0024670D"/>
    <w:rsid w:val="00247E9E"/>
    <w:rsid w:val="00251B4D"/>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49B8"/>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0618"/>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7F5"/>
    <w:rsid w:val="00BD7A8B"/>
    <w:rsid w:val="00BE43BB"/>
    <w:rsid w:val="00BE4C53"/>
    <w:rsid w:val="00BF2A0A"/>
    <w:rsid w:val="00BF2DD9"/>
    <w:rsid w:val="00BF3126"/>
    <w:rsid w:val="00BF622E"/>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452E4"/>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1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Sans Cyrl">
    <w:altName w:val="Cambri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C18EC"/>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45BDE"/>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4258"/>
    <w:rsid w:val="008239FD"/>
    <w:rsid w:val="008806EA"/>
    <w:rsid w:val="0089593E"/>
    <w:rsid w:val="008A6337"/>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al 25 de Abril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5</cp:revision>
  <cp:lastPrinted>2021-04-15T10:50:00Z</cp:lastPrinted>
  <dcterms:created xsi:type="dcterms:W3CDTF">2021-04-15T14:58:00Z</dcterms:created>
  <dcterms:modified xsi:type="dcterms:W3CDTF">2021-04-15T18:20:00Z</dcterms:modified>
</cp:coreProperties>
</file>